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9C43" w14:textId="77777777" w:rsidR="00953269" w:rsidRPr="00953269" w:rsidRDefault="00953269" w:rsidP="00953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32"/>
          <w:szCs w:val="32"/>
          <w14:ligatures w14:val="none"/>
        </w:rPr>
      </w:pPr>
      <w:r w:rsidRPr="00953269">
        <w:rPr>
          <w:rFonts w:eastAsia="Times New Roman" w:cstheme="minorHAnsi"/>
          <w:kern w:val="0"/>
          <w:sz w:val="32"/>
          <w:szCs w:val="32"/>
          <w14:ligatures w14:val="none"/>
        </w:rPr>
        <w:t>Perfect as a backup power source for larger homes or a dependable source of portable power</w:t>
      </w:r>
    </w:p>
    <w:p w14:paraId="35E7C00F" w14:textId="77777777" w:rsidR="00953269" w:rsidRPr="00953269" w:rsidRDefault="00953269" w:rsidP="00953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32"/>
          <w:szCs w:val="32"/>
          <w14:ligatures w14:val="none"/>
        </w:rPr>
      </w:pPr>
      <w:r w:rsidRPr="00953269">
        <w:rPr>
          <w:rFonts w:eastAsia="Times New Roman" w:cstheme="minorHAnsi"/>
          <w:kern w:val="0"/>
          <w:sz w:val="32"/>
          <w:szCs w:val="32"/>
          <w14:ligatures w14:val="none"/>
        </w:rPr>
        <w:t>9,500 running watts, 12,500 peak watts (gasoline); 8500 running watts, 11,200 peak watts (propane)</w:t>
      </w:r>
    </w:p>
    <w:p w14:paraId="16BFD3E5" w14:textId="77777777" w:rsidR="00953269" w:rsidRPr="00953269" w:rsidRDefault="00953269" w:rsidP="00953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32"/>
          <w:szCs w:val="32"/>
          <w14:ligatures w14:val="none"/>
        </w:rPr>
      </w:pPr>
      <w:r w:rsidRPr="00953269">
        <w:rPr>
          <w:rFonts w:eastAsia="Times New Roman" w:cstheme="minorHAnsi"/>
          <w:kern w:val="0"/>
          <w:sz w:val="32"/>
          <w:szCs w:val="32"/>
          <w14:ligatures w14:val="none"/>
        </w:rPr>
        <w:t xml:space="preserve">Runs for up to 12 hours on a 6.6 gal. fuel tank with built-in fuel gauge; up to 7 hours on a 20 lb. propane </w:t>
      </w:r>
      <w:proofErr w:type="gramStart"/>
      <w:r w:rsidRPr="00953269">
        <w:rPr>
          <w:rFonts w:eastAsia="Times New Roman" w:cstheme="minorHAnsi"/>
          <w:kern w:val="0"/>
          <w:sz w:val="32"/>
          <w:szCs w:val="32"/>
          <w14:ligatures w14:val="none"/>
        </w:rPr>
        <w:t>tank</w:t>
      </w:r>
      <w:proofErr w:type="gramEnd"/>
    </w:p>
    <w:p w14:paraId="5830C6DD" w14:textId="77777777" w:rsidR="00953269" w:rsidRPr="00953269" w:rsidRDefault="00953269" w:rsidP="00953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32"/>
          <w:szCs w:val="32"/>
          <w14:ligatures w14:val="none"/>
        </w:rPr>
      </w:pPr>
      <w:r w:rsidRPr="00953269">
        <w:rPr>
          <w:rFonts w:eastAsia="Times New Roman" w:cstheme="minorHAnsi"/>
          <w:kern w:val="0"/>
          <w:sz w:val="32"/>
          <w:szCs w:val="32"/>
          <w14:ligatures w14:val="none"/>
        </w:rPr>
        <w:t xml:space="preserve">Powered by a heavy duty 457cc 4-Stroke OHV Westinghouse Engine constructed with a durable cast iron </w:t>
      </w:r>
      <w:proofErr w:type="gramStart"/>
      <w:r w:rsidRPr="00953269">
        <w:rPr>
          <w:rFonts w:eastAsia="Times New Roman" w:cstheme="minorHAnsi"/>
          <w:kern w:val="0"/>
          <w:sz w:val="32"/>
          <w:szCs w:val="32"/>
          <w14:ligatures w14:val="none"/>
        </w:rPr>
        <w:t>sleeve</w:t>
      </w:r>
      <w:proofErr w:type="gramEnd"/>
    </w:p>
    <w:p w14:paraId="624A01D9" w14:textId="77777777" w:rsidR="00953269" w:rsidRPr="00953269" w:rsidRDefault="00953269" w:rsidP="00953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32"/>
          <w:szCs w:val="32"/>
          <w14:ligatures w14:val="none"/>
        </w:rPr>
      </w:pPr>
      <w:r w:rsidRPr="00953269">
        <w:rPr>
          <w:rFonts w:eastAsia="Times New Roman" w:cstheme="minorHAnsi"/>
          <w:kern w:val="0"/>
          <w:sz w:val="32"/>
          <w:szCs w:val="32"/>
          <w14:ligatures w14:val="none"/>
        </w:rPr>
        <w:t xml:space="preserve">Push-Button Electric Start pairs with key fob and is backed by emergency recoil </w:t>
      </w:r>
      <w:proofErr w:type="gramStart"/>
      <w:r w:rsidRPr="00953269">
        <w:rPr>
          <w:rFonts w:eastAsia="Times New Roman" w:cstheme="minorHAnsi"/>
          <w:kern w:val="0"/>
          <w:sz w:val="32"/>
          <w:szCs w:val="32"/>
          <w14:ligatures w14:val="none"/>
        </w:rPr>
        <w:t>start</w:t>
      </w:r>
      <w:proofErr w:type="gramEnd"/>
    </w:p>
    <w:p w14:paraId="4C35BB72" w14:textId="77777777" w:rsidR="00953269" w:rsidRPr="00953269" w:rsidRDefault="00953269" w:rsidP="00953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32"/>
          <w:szCs w:val="32"/>
          <w14:ligatures w14:val="none"/>
        </w:rPr>
      </w:pPr>
      <w:r w:rsidRPr="00953269">
        <w:rPr>
          <w:rFonts w:eastAsia="Times New Roman" w:cstheme="minorHAnsi"/>
          <w:kern w:val="0"/>
          <w:sz w:val="32"/>
          <w:szCs w:val="32"/>
          <w14:ligatures w14:val="none"/>
        </w:rPr>
        <w:t xml:space="preserve">Dual fuel operation easily switches from gas to propane without shutting off </w:t>
      </w:r>
      <w:proofErr w:type="gramStart"/>
      <w:r w:rsidRPr="00953269">
        <w:rPr>
          <w:rFonts w:eastAsia="Times New Roman" w:cstheme="minorHAnsi"/>
          <w:kern w:val="0"/>
          <w:sz w:val="32"/>
          <w:szCs w:val="32"/>
          <w14:ligatures w14:val="none"/>
        </w:rPr>
        <w:t>unit</w:t>
      </w:r>
      <w:proofErr w:type="gramEnd"/>
    </w:p>
    <w:p w14:paraId="4464E78B" w14:textId="77777777" w:rsidR="00953269" w:rsidRPr="00953269" w:rsidRDefault="00953269" w:rsidP="00953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32"/>
          <w:szCs w:val="32"/>
          <w14:ligatures w14:val="none"/>
        </w:rPr>
      </w:pPr>
      <w:r w:rsidRPr="00953269">
        <w:rPr>
          <w:rFonts w:eastAsia="Times New Roman" w:cstheme="minorHAnsi"/>
          <w:kern w:val="0"/>
          <w:sz w:val="32"/>
          <w:szCs w:val="32"/>
          <w14:ligatures w14:val="none"/>
        </w:rPr>
        <w:t>Weighing 211 lb. with as low as 74 dBA operating volume</w:t>
      </w:r>
    </w:p>
    <w:p w14:paraId="6E13A53F" w14:textId="77777777" w:rsidR="00953269" w:rsidRPr="00953269" w:rsidRDefault="00953269" w:rsidP="00953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32"/>
          <w:szCs w:val="32"/>
          <w14:ligatures w14:val="none"/>
        </w:rPr>
      </w:pPr>
      <w:r w:rsidRPr="00953269">
        <w:rPr>
          <w:rFonts w:eastAsia="Times New Roman" w:cstheme="minorHAnsi"/>
          <w:kern w:val="0"/>
          <w:sz w:val="32"/>
          <w:szCs w:val="32"/>
          <w14:ligatures w14:val="none"/>
        </w:rPr>
        <w:t>(2) GFCI 5-20R household duplex outlets, (1) Transfer Switch Ready L14-30R 120/240-Volt twist-lock, and (1) 120/240V 14-50R with rubber outlet covers</w:t>
      </w:r>
    </w:p>
    <w:p w14:paraId="02B7555B" w14:textId="77777777" w:rsidR="00953269" w:rsidRPr="00953269" w:rsidRDefault="00953269" w:rsidP="00953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32"/>
          <w:szCs w:val="32"/>
          <w14:ligatures w14:val="none"/>
        </w:rPr>
      </w:pPr>
      <w:r w:rsidRPr="00953269">
        <w:rPr>
          <w:rFonts w:eastAsia="Times New Roman" w:cstheme="minorHAnsi"/>
          <w:kern w:val="0"/>
          <w:sz w:val="32"/>
          <w:szCs w:val="32"/>
          <w14:ligatures w14:val="none"/>
        </w:rPr>
        <w:t xml:space="preserve">VFT display gives you real time updates with the voltage output, frequency, and lifetime </w:t>
      </w:r>
      <w:proofErr w:type="gramStart"/>
      <w:r w:rsidRPr="00953269">
        <w:rPr>
          <w:rFonts w:eastAsia="Times New Roman" w:cstheme="minorHAnsi"/>
          <w:kern w:val="0"/>
          <w:sz w:val="32"/>
          <w:szCs w:val="32"/>
          <w14:ligatures w14:val="none"/>
        </w:rPr>
        <w:t>hours</w:t>
      </w:r>
      <w:proofErr w:type="gramEnd"/>
    </w:p>
    <w:p w14:paraId="4E523416" w14:textId="77777777" w:rsidR="00953269" w:rsidRPr="00953269" w:rsidRDefault="00953269" w:rsidP="009532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32"/>
          <w:szCs w:val="32"/>
          <w14:ligatures w14:val="none"/>
        </w:rPr>
      </w:pPr>
      <w:r w:rsidRPr="00953269">
        <w:rPr>
          <w:rFonts w:eastAsia="Times New Roman" w:cstheme="minorHAnsi"/>
          <w:kern w:val="0"/>
          <w:sz w:val="32"/>
          <w:szCs w:val="32"/>
          <w14:ligatures w14:val="none"/>
        </w:rPr>
        <w:t xml:space="preserve">All Westinghouse portable generators are functionally tested in the factory and may contain minimum residual oil and/or fuel </w:t>
      </w:r>
      <w:proofErr w:type="gramStart"/>
      <w:r w:rsidRPr="00953269">
        <w:rPr>
          <w:rFonts w:eastAsia="Times New Roman" w:cstheme="minorHAnsi"/>
          <w:kern w:val="0"/>
          <w:sz w:val="32"/>
          <w:szCs w:val="32"/>
          <w14:ligatures w14:val="none"/>
        </w:rPr>
        <w:t>odor</w:t>
      </w:r>
      <w:proofErr w:type="gramEnd"/>
    </w:p>
    <w:p w14:paraId="0DC4FBB7" w14:textId="77777777" w:rsidR="00953269" w:rsidRDefault="00953269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</w:p>
    <w:p w14:paraId="044CFC32" w14:textId="52E74814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Gasoline Peak Watts</w:t>
      </w:r>
    </w:p>
    <w:p w14:paraId="1873B6C0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12500</w:t>
      </w:r>
    </w:p>
    <w:p w14:paraId="0B31B073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2A369A26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Gasoline Running Watts</w:t>
      </w:r>
    </w:p>
    <w:p w14:paraId="0BC478B4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9500</w:t>
      </w:r>
    </w:p>
    <w:p w14:paraId="2D9D66B8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0B573D27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Propane Peak Watts</w:t>
      </w:r>
    </w:p>
    <w:p w14:paraId="2CD1B7A4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11200</w:t>
      </w:r>
    </w:p>
    <w:p w14:paraId="1787DFD6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047EEA72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Propane Running Watts</w:t>
      </w:r>
    </w:p>
    <w:p w14:paraId="13F4BF0E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8500</w:t>
      </w:r>
    </w:p>
    <w:p w14:paraId="4AB114F6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2F5232EF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lastRenderedPageBreak/>
        <w:t>Gasoline Peak Amps</w:t>
      </w:r>
    </w:p>
    <w:p w14:paraId="7F78D329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52A - 240V</w:t>
      </w: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br/>
        <w:t>104A - 120V</w:t>
      </w:r>
    </w:p>
    <w:p w14:paraId="2CCCD2E4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5949D204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Gasoline Running Amps</w:t>
      </w:r>
    </w:p>
    <w:p w14:paraId="000AC2B1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39.5A - 240V</w:t>
      </w: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br/>
        <w:t>79A - 120V</w:t>
      </w:r>
    </w:p>
    <w:p w14:paraId="031EBC4E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37DBAE9B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Propane Peak Amps</w:t>
      </w:r>
    </w:p>
    <w:p w14:paraId="01C653E5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47A - 240V</w:t>
      </w: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br/>
        <w:t>93A - 120V</w:t>
      </w:r>
    </w:p>
    <w:p w14:paraId="775D2A9E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308D224D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Propane Running Amps</w:t>
      </w:r>
    </w:p>
    <w:p w14:paraId="3169C0F6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35A - 240V</w:t>
      </w: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br/>
        <w:t>71A - 120V</w:t>
      </w:r>
    </w:p>
    <w:p w14:paraId="3C6FB999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411C77CE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AC Voltage</w:t>
      </w:r>
    </w:p>
    <w:p w14:paraId="7C2CFCE3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120/240V</w:t>
      </w:r>
    </w:p>
    <w:p w14:paraId="396455E7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64EE959C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AC Frequency</w:t>
      </w:r>
    </w:p>
    <w:p w14:paraId="2FEE7955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60 Hz</w:t>
      </w:r>
    </w:p>
    <w:p w14:paraId="14D6396F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6AB18ECA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Outlets</w:t>
      </w:r>
    </w:p>
    <w:p w14:paraId="38BFBE37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2 Duplex 120V 5-20R</w:t>
      </w: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br/>
        <w:t>1 120/240V L14-30R</w:t>
      </w: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br/>
        <w:t>1 120/240V 14-50R</w:t>
      </w: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br/>
        <w:t>ST Switch</w:t>
      </w:r>
    </w:p>
    <w:p w14:paraId="455EF583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2EF10DDC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Total Harmonic Distortion</w:t>
      </w:r>
    </w:p>
    <w:p w14:paraId="70AD8E81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≤23%</w:t>
      </w:r>
    </w:p>
    <w:p w14:paraId="5EEF1BA5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4D40E60B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GFCI Outlets</w:t>
      </w:r>
    </w:p>
    <w:p w14:paraId="4DC62583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Yes</w:t>
      </w:r>
    </w:p>
    <w:p w14:paraId="2630D2E9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4599F38C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Outlet Covers</w:t>
      </w:r>
    </w:p>
    <w:p w14:paraId="3E211D59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Yes</w:t>
      </w:r>
    </w:p>
    <w:p w14:paraId="4480E44B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176FB0DB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Transfer Switch Ready</w:t>
      </w:r>
    </w:p>
    <w:p w14:paraId="32E08D03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Yes</w:t>
      </w:r>
    </w:p>
    <w:p w14:paraId="12F285FB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6B8E828E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RV Ready</w:t>
      </w:r>
    </w:p>
    <w:p w14:paraId="553372F4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Yes</w:t>
      </w:r>
    </w:p>
    <w:p w14:paraId="1A50746F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31CDCDBD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ST Switch Ready</w:t>
      </w:r>
    </w:p>
    <w:p w14:paraId="3F5A8FFF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Yes</w:t>
      </w:r>
    </w:p>
    <w:p w14:paraId="6BA4EF1B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1052F64B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Display Type</w:t>
      </w:r>
    </w:p>
    <w:p w14:paraId="59BF47C1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Digital Readout</w:t>
      </w:r>
    </w:p>
    <w:p w14:paraId="10109DD3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1A308CE9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Noise Level</w:t>
      </w:r>
    </w:p>
    <w:p w14:paraId="539A794C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74 dBA</w:t>
      </w:r>
    </w:p>
    <w:p w14:paraId="14C71615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682C2A5B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Fuel Gauge</w:t>
      </w:r>
    </w:p>
    <w:p w14:paraId="0161C56C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Yes</w:t>
      </w:r>
    </w:p>
    <w:p w14:paraId="0104080F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1EDF63FA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Fuel Tank Capacity</w:t>
      </w:r>
    </w:p>
    <w:p w14:paraId="7B0B39F2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6.6 gal. (25 L)</w:t>
      </w:r>
    </w:p>
    <w:p w14:paraId="679950E1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78BAF33B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Gasoline Run Time @ 25%</w:t>
      </w:r>
    </w:p>
    <w:p w14:paraId="37121FD6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12 hrs.</w:t>
      </w:r>
    </w:p>
    <w:p w14:paraId="1D975A3B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4D5C22E4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Gasoline Run Time @ 50%</w:t>
      </w:r>
    </w:p>
    <w:p w14:paraId="62B36FF9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8 hrs.</w:t>
      </w:r>
    </w:p>
    <w:p w14:paraId="4866D309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18DB99EC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Propane Run Time @ 50%</w:t>
      </w:r>
    </w:p>
    <w:p w14:paraId="3BACACE1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7 hrs.</w:t>
      </w:r>
    </w:p>
    <w:p w14:paraId="38C187B1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6A710BC7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Starter Type</w:t>
      </w:r>
    </w:p>
    <w:p w14:paraId="0DDDBB8B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Electric, Remote, Recoil</w:t>
      </w:r>
    </w:p>
    <w:p w14:paraId="792A2229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0E708CB4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Choke Type</w:t>
      </w:r>
    </w:p>
    <w:p w14:paraId="0ED29AA1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Automatic</w:t>
      </w:r>
    </w:p>
    <w:p w14:paraId="65721FA7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4082BFAC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Engine Displacement</w:t>
      </w:r>
    </w:p>
    <w:p w14:paraId="72FFF143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457cc</w:t>
      </w:r>
    </w:p>
    <w:p w14:paraId="21FE889D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5FD797FD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Engine Type</w:t>
      </w:r>
    </w:p>
    <w:p w14:paraId="6CEEC077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OHV 4 Stroke</w:t>
      </w:r>
    </w:p>
    <w:p w14:paraId="6D0097EC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1E5A833A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Oil Capacity</w:t>
      </w:r>
    </w:p>
    <w:p w14:paraId="1169146D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37.2 oz. (1.1 qt.)</w:t>
      </w:r>
    </w:p>
    <w:p w14:paraId="534671C4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07415099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Engine Oil Type</w:t>
      </w:r>
    </w:p>
    <w:p w14:paraId="6FBDBD7E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10W30</w:t>
      </w:r>
    </w:p>
    <w:p w14:paraId="6FB98FA0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5D1B88A7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Automatic Low Oil Shutdown</w:t>
      </w:r>
    </w:p>
    <w:p w14:paraId="04564E81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Yes</w:t>
      </w:r>
    </w:p>
    <w:p w14:paraId="58A71233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7E0E6A8D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Carbon Monoxide (CO) Sensor</w:t>
      </w:r>
    </w:p>
    <w:p w14:paraId="0A1A8C33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No</w:t>
      </w:r>
    </w:p>
    <w:p w14:paraId="61BFC164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37814670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Overload Protection</w:t>
      </w:r>
    </w:p>
    <w:p w14:paraId="7577FC38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Yes</w:t>
      </w:r>
    </w:p>
    <w:p w14:paraId="686F4E3A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1713DFC4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CARB Compliant</w:t>
      </w:r>
    </w:p>
    <w:p w14:paraId="707C1993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Yes</w:t>
      </w:r>
    </w:p>
    <w:p w14:paraId="065E8F72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63EDFF28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Grounding System</w:t>
      </w:r>
    </w:p>
    <w:p w14:paraId="3C628AF5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Bonded Neutral</w:t>
      </w:r>
    </w:p>
    <w:p w14:paraId="5FDB5E82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2B79A249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Battery Included</w:t>
      </w:r>
    </w:p>
    <w:p w14:paraId="745396B8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Yes</w:t>
      </w:r>
    </w:p>
    <w:p w14:paraId="208CD91F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45CA06A2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Included Accessories</w:t>
      </w:r>
    </w:p>
    <w:p w14:paraId="726D3D01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Oil Bottle, Oil Funnel, Spark Plug Wrench, Remote, Propane Regulator/Hose, Battery Float Charger</w:t>
      </w:r>
    </w:p>
    <w:p w14:paraId="7573FBC7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63CA4C7E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Warranty (Residential)</w:t>
      </w:r>
    </w:p>
    <w:p w14:paraId="62E564CC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3 Year Limited</w:t>
      </w:r>
    </w:p>
    <w:p w14:paraId="707E8ACC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1558DCF3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Warranty (Commercial)</w:t>
      </w:r>
    </w:p>
    <w:p w14:paraId="0D210CE7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1 Year Limited</w:t>
      </w:r>
    </w:p>
    <w:p w14:paraId="253185B1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47F8BD5A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Product Dimensions</w:t>
      </w:r>
    </w:p>
    <w:p w14:paraId="2C8511D1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27.2L x 26.1W x 26.5H in.</w:t>
      </w:r>
    </w:p>
    <w:p w14:paraId="4DDAED73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08095CE4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Dry Unit Weight</w:t>
      </w:r>
    </w:p>
    <w:p w14:paraId="6A3D41C3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lastRenderedPageBreak/>
        <w:t>211 lb. (95.7 kg)</w:t>
      </w:r>
    </w:p>
    <w:p w14:paraId="015231F8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4B10B2C0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Packaging Dimensions</w:t>
      </w:r>
    </w:p>
    <w:p w14:paraId="5AA65294" w14:textId="77777777" w:rsid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31L x 21.5W x 23H in.</w:t>
      </w:r>
    </w:p>
    <w:p w14:paraId="2C1F198E" w14:textId="77777777" w:rsidR="007727C4" w:rsidRPr="007727C4" w:rsidRDefault="007727C4" w:rsidP="007727C4">
      <w:pPr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39BAE802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Shipping Weight</w:t>
      </w:r>
    </w:p>
    <w:p w14:paraId="52637250" w14:textId="77777777" w:rsid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226 lb. (102.5 kg)</w:t>
      </w:r>
    </w:p>
    <w:p w14:paraId="46B9373F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</w:p>
    <w:p w14:paraId="4C253BE2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b/>
          <w:bCs/>
          <w:color w:val="000000"/>
          <w:kern w:val="0"/>
          <w:sz w:val="27"/>
          <w:szCs w:val="27"/>
          <w14:ligatures w14:val="none"/>
        </w:rPr>
        <w:t>UPC</w:t>
      </w:r>
    </w:p>
    <w:p w14:paraId="4B771841" w14:textId="77777777" w:rsidR="007727C4" w:rsidRPr="007727C4" w:rsidRDefault="007727C4" w:rsidP="007727C4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</w:pPr>
      <w:r w:rsidRPr="007727C4">
        <w:rPr>
          <w:rFonts w:ascii="Montserrat" w:eastAsia="Times New Roman" w:hAnsi="Montserrat" w:cs="Times New Roman"/>
          <w:color w:val="000000"/>
          <w:kern w:val="0"/>
          <w:sz w:val="27"/>
          <w:szCs w:val="27"/>
          <w14:ligatures w14:val="none"/>
        </w:rPr>
        <w:t>853544008298</w:t>
      </w:r>
    </w:p>
    <w:p w14:paraId="32EA5692" w14:textId="77777777" w:rsidR="00503313" w:rsidRDefault="00503313"/>
    <w:sectPr w:rsidR="0050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7533"/>
    <w:multiLevelType w:val="multilevel"/>
    <w:tmpl w:val="FBF8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806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C4"/>
    <w:rsid w:val="00503313"/>
    <w:rsid w:val="007727C4"/>
    <w:rsid w:val="009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BF9F"/>
  <w15:chartTrackingRefBased/>
  <w15:docId w15:val="{54FAA3FF-F883-4051-8E91-4F96F8CB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7811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6224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7647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6788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6217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3319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20673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4924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1479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2635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4002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1466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8027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9602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4199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4485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19285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902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786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564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5868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7270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2886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7866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13509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6155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9737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2178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13663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885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32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6892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17022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6256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9989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8206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10366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2768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4804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8759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3890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3874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20822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189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15773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492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2767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7197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1540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053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078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581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8178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319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20395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3199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21095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20568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3431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7099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21049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3237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2353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9845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16147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29205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2994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967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7361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5613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5299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4087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2514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912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3348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1986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17090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4155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938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8318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1639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20654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11073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1759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single" w:sz="6" w:space="0" w:color="CDCDCD"/>
          </w:divBdr>
          <w:divsChild>
            <w:div w:id="5577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1097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3296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4" w:color="CDCDCD"/>
              </w:divBdr>
            </w:div>
            <w:div w:id="628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6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Lilley</dc:creator>
  <cp:keywords/>
  <dc:description/>
  <cp:lastModifiedBy>Mike Lilley</cp:lastModifiedBy>
  <cp:revision>2</cp:revision>
  <dcterms:created xsi:type="dcterms:W3CDTF">2023-07-09T18:01:00Z</dcterms:created>
  <dcterms:modified xsi:type="dcterms:W3CDTF">2023-07-09T18:03:00Z</dcterms:modified>
</cp:coreProperties>
</file>